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40A71" w:rsidP="00640A71" w14:paraId="66E97BB1" w14:textId="77777777">
      <w:pPr>
        <w:rPr>
          <w:lang w:val="en-US"/>
        </w:rPr>
      </w:pPr>
    </w:p>
    <w:p w:rsidR="00640A71" w:rsidP="00640A71" w14:paraId="47979203" w14:textId="77777777">
      <w:pPr>
        <w:rPr>
          <w:lang w:val="en-US"/>
        </w:rPr>
      </w:pPr>
    </w:p>
    <w:p w:rsidR="00640A71" w:rsidP="00640A71" w14:paraId="714FAEB1" w14:textId="77777777">
      <w:pPr>
        <w:rPr>
          <w:lang w:val="en-US"/>
        </w:rPr>
      </w:pPr>
    </w:p>
    <w:p w:rsidR="00640A71" w:rsidP="00640A71" w14:paraId="73CA0E28" w14:textId="77777777">
      <w:pPr>
        <w:rPr>
          <w:lang w:val="en-US"/>
        </w:rPr>
      </w:pPr>
    </w:p>
    <w:p w:rsidR="00640A71" w:rsidP="00640A71" w14:paraId="48657D26" w14:textId="77777777">
      <w:pPr>
        <w:rPr>
          <w:lang w:val="en-US"/>
        </w:rPr>
      </w:pPr>
    </w:p>
    <w:p w:rsidR="00640A71" w:rsidP="00640A71" w14:paraId="3859DCAD" w14:textId="77777777">
      <w:pPr>
        <w:rPr>
          <w:lang w:val="en-US"/>
        </w:rPr>
      </w:pPr>
    </w:p>
    <w:p w:rsidR="00640A71" w:rsidP="00640A71" w14:paraId="72AF2636" w14:textId="77777777">
      <w:pPr>
        <w:rPr>
          <w:lang w:val="en-US"/>
        </w:rPr>
      </w:pPr>
    </w:p>
    <w:p w:rsidR="00640A71" w:rsidP="00640A71" w14:paraId="42D69D81" w14:textId="77777777">
      <w:pPr>
        <w:rPr>
          <w:lang w:val="en-US"/>
        </w:rPr>
      </w:pPr>
    </w:p>
    <w:p w:rsidR="00640A71" w:rsidP="00640A71" w14:paraId="095CA4F3" w14:textId="77777777">
      <w:pPr>
        <w:jc w:val="center"/>
        <w:rPr>
          <w:lang w:val="en-US"/>
        </w:rPr>
      </w:pPr>
      <w:r w:rsidRPr="00640A71">
        <w:rPr>
          <w:lang w:val="en-US"/>
        </w:rPr>
        <w:t>Border, Immigration and Trade Policy</w:t>
      </w:r>
    </w:p>
    <w:p w:rsidR="00640A71" w:rsidP="00640A71" w14:paraId="078981ED" w14:textId="25E6266B">
      <w:pPr>
        <w:jc w:val="center"/>
        <w:rPr>
          <w:lang w:val="en-US"/>
        </w:rPr>
      </w:pPr>
      <w:r>
        <w:rPr>
          <w:lang w:val="en-US"/>
        </w:rPr>
        <w:t>Student’s Name</w:t>
      </w:r>
    </w:p>
    <w:p w:rsidR="00640A71" w:rsidP="00640A71" w14:paraId="1F13558D" w14:textId="3E653EF9">
      <w:pPr>
        <w:jc w:val="center"/>
        <w:rPr>
          <w:lang w:val="en-US"/>
        </w:rPr>
      </w:pPr>
      <w:r>
        <w:rPr>
          <w:lang w:val="en-US"/>
        </w:rPr>
        <w:t>Institution Affiliations</w:t>
      </w:r>
    </w:p>
    <w:p w:rsidR="00640A71" w:rsidP="007B7EAE" w14:paraId="350E21DF" w14:textId="77777777">
      <w:pPr>
        <w:ind w:firstLine="720"/>
        <w:rPr>
          <w:lang w:val="en-US"/>
        </w:rPr>
      </w:pPr>
    </w:p>
    <w:p w:rsidR="00640A71" w:rsidP="007B7EAE" w14:paraId="0F88EE5C" w14:textId="77777777">
      <w:pPr>
        <w:ind w:firstLine="720"/>
        <w:rPr>
          <w:lang w:val="en-US"/>
        </w:rPr>
      </w:pPr>
    </w:p>
    <w:p w:rsidR="00640A71" w:rsidP="007B7EAE" w14:paraId="40E796C6" w14:textId="77777777">
      <w:pPr>
        <w:ind w:firstLine="720"/>
        <w:rPr>
          <w:lang w:val="en-US"/>
        </w:rPr>
      </w:pPr>
    </w:p>
    <w:p w:rsidR="00640A71" w:rsidP="007B7EAE" w14:paraId="24F896B4" w14:textId="77777777">
      <w:pPr>
        <w:ind w:firstLine="720"/>
        <w:rPr>
          <w:lang w:val="en-US"/>
        </w:rPr>
      </w:pPr>
    </w:p>
    <w:p w:rsidR="00640A71" w:rsidP="007B7EAE" w14:paraId="568F3B5A" w14:textId="77777777">
      <w:pPr>
        <w:ind w:firstLine="720"/>
        <w:rPr>
          <w:lang w:val="en-US"/>
        </w:rPr>
      </w:pPr>
    </w:p>
    <w:p w:rsidR="00640A71" w:rsidP="007B7EAE" w14:paraId="16136F1A" w14:textId="77777777">
      <w:pPr>
        <w:ind w:firstLine="720"/>
        <w:rPr>
          <w:lang w:val="en-US"/>
        </w:rPr>
      </w:pPr>
    </w:p>
    <w:p w:rsidR="00640A71" w14:paraId="46A7887C" w14:textId="77777777">
      <w:pPr>
        <w:spacing w:line="259" w:lineRule="auto"/>
        <w:jc w:val="left"/>
        <w:rPr>
          <w:lang w:val="en-US"/>
        </w:rPr>
      </w:pPr>
      <w:r>
        <w:rPr>
          <w:lang w:val="en-US"/>
        </w:rPr>
        <w:br w:type="page"/>
      </w:r>
    </w:p>
    <w:p w:rsidR="009F7741" w:rsidP="007B7EAE" w14:paraId="7DB44959" w14:textId="4459DE07">
      <w:pPr>
        <w:ind w:firstLine="720"/>
        <w:rPr>
          <w:lang w:val="en-US"/>
        </w:rPr>
      </w:pPr>
      <w:r>
        <w:rPr>
          <w:lang w:val="en-US"/>
        </w:rPr>
        <w:t xml:space="preserve">One of the most critical departments in the government od the united states is the </w:t>
      </w:r>
      <w:r w:rsidRPr="00806C7B">
        <w:rPr>
          <w:lang w:val="en-US"/>
        </w:rPr>
        <w:t>Department of Homeland Security (DHS)</w:t>
      </w:r>
      <w:r>
        <w:rPr>
          <w:lang w:val="en-US"/>
        </w:rPr>
        <w:t>. Since it is the American cabinet department responsible for the security of the public</w:t>
      </w:r>
      <w:bookmarkStart w:id="0" w:name="_GoBack"/>
      <w:bookmarkEnd w:id="0"/>
      <w:r>
        <w:rPr>
          <w:lang w:val="en-US"/>
        </w:rPr>
        <w:t xml:space="preserve">, it is directly involved with most issues relating to policies and procedures relating to the protection of the citizens of the united stated. In simpler terms, the department is directly responsible for the development of various policies pertaining to the safety of the members of the public. One very critical </w:t>
      </w:r>
      <w:r w:rsidRPr="00806C7B">
        <w:rPr>
          <w:lang w:val="en-US"/>
        </w:rPr>
        <w:t xml:space="preserve">homeland security-related </w:t>
      </w:r>
      <w:r>
        <w:rPr>
          <w:lang w:val="en-US"/>
        </w:rPr>
        <w:t xml:space="preserve">policy is the </w:t>
      </w:r>
      <w:r w:rsidRPr="00806C7B">
        <w:rPr>
          <w:lang w:val="en-US"/>
        </w:rPr>
        <w:t>Border, Immigration, and Trade Policy</w:t>
      </w:r>
      <w:r w:rsidR="007B7EAE">
        <w:rPr>
          <w:lang w:val="en-US"/>
        </w:rPr>
        <w:t>.</w:t>
      </w:r>
    </w:p>
    <w:p w:rsidR="007B7EAE" w:rsidP="007B7EAE" w14:paraId="1EFBA8E4" w14:textId="09A2E237">
      <w:pPr>
        <w:ind w:firstLine="720"/>
        <w:rPr>
          <w:lang w:val="en-US"/>
        </w:rPr>
      </w:pPr>
      <w:r>
        <w:rPr>
          <w:lang w:val="en-US"/>
        </w:rPr>
        <w:t xml:space="preserve">The </w:t>
      </w:r>
      <w:r w:rsidRPr="007B7EAE">
        <w:rPr>
          <w:lang w:val="en-US"/>
        </w:rPr>
        <w:t xml:space="preserve">Border, Immigration, </w:t>
      </w:r>
      <w:r>
        <w:rPr>
          <w:lang w:val="en-US"/>
        </w:rPr>
        <w:t>and</w:t>
      </w:r>
      <w:r w:rsidRPr="007B7EAE">
        <w:rPr>
          <w:lang w:val="en-US"/>
        </w:rPr>
        <w:t xml:space="preserve"> Trade (BIT)</w:t>
      </w:r>
      <w:r>
        <w:rPr>
          <w:lang w:val="en-US"/>
        </w:rPr>
        <w:t xml:space="preserve"> is a policy related to homeland security that deals with matters relating to safety.  Under this policy, </w:t>
      </w:r>
      <w:r w:rsidR="008807D3">
        <w:rPr>
          <w:lang w:val="en-US"/>
        </w:rPr>
        <w:t>proper analysis, as well as development, is carried out at the prioritized mission areas for the department. These mission areas for the department include America's policies, immigration, foreign trade investment, as well as transport security</w:t>
      </w:r>
      <w:r w:rsidR="00EA5FEB">
        <w:rPr>
          <w:lang w:val="en-US"/>
        </w:rPr>
        <w:t xml:space="preserve"> </w:t>
      </w:r>
      <w:r w:rsidR="00EA5FEB">
        <w:rPr>
          <w:lang w:val="en-US"/>
        </w:rPr>
        <w:t>(</w:t>
      </w:r>
      <w:r w:rsidR="00EA5FEB">
        <w:t>United States Department of Homeland Security</w:t>
      </w:r>
      <w:r w:rsidR="00EA5FEB">
        <w:rPr>
          <w:lang w:val="en-US"/>
        </w:rPr>
        <w:t xml:space="preserve">, </w:t>
      </w:r>
      <w:r w:rsidR="00EA5FEB">
        <w:t>2017</w:t>
      </w:r>
      <w:r w:rsidR="00EA5FEB">
        <w:rPr>
          <w:lang w:val="en-US"/>
        </w:rPr>
        <w:t>)</w:t>
      </w:r>
      <w:r w:rsidR="008807D3">
        <w:rPr>
          <w:lang w:val="en-US"/>
        </w:rPr>
        <w:t xml:space="preserve">. </w:t>
      </w:r>
      <w:r w:rsidR="001900CD">
        <w:rPr>
          <w:lang w:val="en-US"/>
        </w:rPr>
        <w:t xml:space="preserve">All these areas relate to the homeland security of the people since they directly touch on the </w:t>
      </w:r>
      <w:r w:rsidR="008D5EF1">
        <w:rPr>
          <w:lang w:val="en-US"/>
        </w:rPr>
        <w:t>many areas where security issues stem up whenever there is a crisis in the department</w:t>
      </w:r>
      <w:r w:rsidR="00820044">
        <w:rPr>
          <w:lang w:val="en-US"/>
        </w:rPr>
        <w:t xml:space="preserve"> </w:t>
      </w:r>
      <w:r w:rsidR="00820044">
        <w:rPr>
          <w:lang w:val="en-US"/>
        </w:rPr>
        <w:t>(</w:t>
      </w:r>
      <w:r w:rsidRPr="007162C7" w:rsidR="00820044">
        <w:rPr>
          <w:rFonts w:eastAsia="Times New Roman" w:cs="Times New Roman"/>
          <w:szCs w:val="24"/>
        </w:rPr>
        <w:t>Hing,</w:t>
      </w:r>
      <w:r w:rsidR="00820044">
        <w:rPr>
          <w:rFonts w:eastAsia="Times New Roman" w:cs="Times New Roman"/>
          <w:szCs w:val="24"/>
          <w:lang w:val="en-US"/>
        </w:rPr>
        <w:t xml:space="preserve"> </w:t>
      </w:r>
      <w:r w:rsidRPr="007162C7" w:rsidR="00820044">
        <w:rPr>
          <w:rFonts w:eastAsia="Times New Roman" w:cs="Times New Roman"/>
          <w:szCs w:val="24"/>
        </w:rPr>
        <w:t>2012)</w:t>
      </w:r>
      <w:r w:rsidR="008D5EF1">
        <w:rPr>
          <w:lang w:val="en-US"/>
        </w:rPr>
        <w:t xml:space="preserve">. This reason is why the policy on </w:t>
      </w:r>
      <w:r w:rsidRPr="00806C7B" w:rsidR="008D5EF1">
        <w:rPr>
          <w:lang w:val="en-US"/>
        </w:rPr>
        <w:t>Border, Immigration, and Trade Policy</w:t>
      </w:r>
      <w:r w:rsidR="008D5EF1">
        <w:rPr>
          <w:lang w:val="en-US"/>
        </w:rPr>
        <w:t xml:space="preserve"> to serve the citizens better. </w:t>
      </w:r>
    </w:p>
    <w:p w:rsidR="008D5EF1" w:rsidP="007B7EAE" w14:paraId="356DCB6D" w14:textId="62E132F0">
      <w:pPr>
        <w:ind w:firstLine="720"/>
        <w:rPr>
          <w:lang w:val="en-US"/>
        </w:rPr>
      </w:pPr>
      <w:r>
        <w:rPr>
          <w:lang w:val="en-US"/>
        </w:rPr>
        <w:t xml:space="preserve">The </w:t>
      </w:r>
      <w:r w:rsidRPr="00806C7B">
        <w:rPr>
          <w:lang w:val="en-US"/>
        </w:rPr>
        <w:t>Border, Immigration, and Trade Policy</w:t>
      </w:r>
      <w:r>
        <w:rPr>
          <w:lang w:val="en-US"/>
        </w:rPr>
        <w:t xml:space="preserve">, are responsible for the coordination and development of </w:t>
      </w:r>
      <w:r w:rsidR="002871F1">
        <w:rPr>
          <w:lang w:val="en-US"/>
        </w:rPr>
        <w:t xml:space="preserve">the policy for ensuring that the global supply chain, as well as the transportation system, is very secure. Also, the strategy is beneficial in </w:t>
      </w:r>
      <w:r w:rsidR="00A505F3">
        <w:rPr>
          <w:lang w:val="en-US"/>
        </w:rPr>
        <w:t xml:space="preserve">advising on the way forward in various </w:t>
      </w:r>
      <w:r w:rsidR="00442E3A">
        <w:rPr>
          <w:lang w:val="en-US"/>
        </w:rPr>
        <w:t xml:space="preserve">decisions on leadership and policy </w:t>
      </w:r>
      <w:r w:rsidR="00A505F3">
        <w:rPr>
          <w:lang w:val="en-US"/>
        </w:rPr>
        <w:t>matters related to homeland security</w:t>
      </w:r>
      <w:r w:rsidR="00F24885">
        <w:rPr>
          <w:lang w:val="en-US"/>
        </w:rPr>
        <w:t xml:space="preserve"> </w:t>
      </w:r>
      <w:r w:rsidR="00F24885">
        <w:rPr>
          <w:lang w:val="en-US"/>
        </w:rPr>
        <w:t>(</w:t>
      </w:r>
      <w:r w:rsidR="00F24885">
        <w:t>United States Department of Homeland Security</w:t>
      </w:r>
      <w:r w:rsidR="00F24885">
        <w:rPr>
          <w:lang w:val="en-US"/>
        </w:rPr>
        <w:t xml:space="preserve">, </w:t>
      </w:r>
      <w:r w:rsidR="00F24885">
        <w:t>2017</w:t>
      </w:r>
      <w:r w:rsidR="00F24885">
        <w:rPr>
          <w:lang w:val="en-US"/>
        </w:rPr>
        <w:t>)</w:t>
      </w:r>
      <w:r w:rsidR="00A505F3">
        <w:rPr>
          <w:lang w:val="en-US"/>
        </w:rPr>
        <w:t xml:space="preserve">. </w:t>
      </w:r>
      <w:r w:rsidR="00442E3A">
        <w:rPr>
          <w:lang w:val="en-US"/>
        </w:rPr>
        <w:t>The choices might be on the influence that flows in migration or immigration and trade has on the security of both the cargo and the border</w:t>
      </w:r>
      <w:r w:rsidR="00D63765">
        <w:rPr>
          <w:lang w:val="en-US"/>
        </w:rPr>
        <w:t xml:space="preserve"> </w:t>
      </w:r>
      <w:r w:rsidR="00D63765">
        <w:rPr>
          <w:lang w:val="en-US"/>
        </w:rPr>
        <w:t>(</w:t>
      </w:r>
      <w:r w:rsidRPr="007162C7" w:rsidR="00D63765">
        <w:rPr>
          <w:rFonts w:eastAsia="Times New Roman" w:cs="Times New Roman"/>
          <w:szCs w:val="24"/>
        </w:rPr>
        <w:t>Hing,</w:t>
      </w:r>
      <w:r w:rsidR="00D63765">
        <w:rPr>
          <w:rFonts w:eastAsia="Times New Roman" w:cs="Times New Roman"/>
          <w:szCs w:val="24"/>
          <w:lang w:val="en-US"/>
        </w:rPr>
        <w:t xml:space="preserve"> </w:t>
      </w:r>
      <w:r w:rsidRPr="007162C7" w:rsidR="00D63765">
        <w:rPr>
          <w:rFonts w:eastAsia="Times New Roman" w:cs="Times New Roman"/>
          <w:szCs w:val="24"/>
        </w:rPr>
        <w:t>2012)</w:t>
      </w:r>
      <w:r w:rsidR="00442E3A">
        <w:rPr>
          <w:lang w:val="en-US"/>
        </w:rPr>
        <w:t>. It is, therefore, a beneficial policy in making sure that the general public is safe as they are supposed.
</w:t>
      </w:r>
    </w:p>
    <w:p w:rsidR="00442E3A" w:rsidP="007B7EAE" w14:paraId="544BD9D1" w14:textId="0E3AD071">
      <w:pPr>
        <w:ind w:firstLine="720"/>
        <w:rPr>
          <w:lang w:val="en-US"/>
        </w:rPr>
      </w:pPr>
      <w:r>
        <w:rPr>
          <w:lang w:val="en-US"/>
        </w:rPr>
        <w:t xml:space="preserve">Legally, the </w:t>
      </w:r>
      <w:r w:rsidRPr="00806C7B">
        <w:rPr>
          <w:lang w:val="en-US"/>
        </w:rPr>
        <w:t>Border, Immigration, and Trade Polic</w:t>
      </w:r>
      <w:r>
        <w:rPr>
          <w:lang w:val="en-US"/>
        </w:rPr>
        <w:t>y provide the way in the department of homeland security on how to engage the government. It should be note</w:t>
      </w:r>
      <w:r w:rsidR="003E034D">
        <w:rPr>
          <w:lang w:val="en-US"/>
        </w:rPr>
        <w:t xml:space="preserve">d </w:t>
      </w:r>
      <w:r>
        <w:rPr>
          <w:lang w:val="en-US"/>
        </w:rPr>
        <w:t xml:space="preserve">that, legally, </w:t>
      </w:r>
      <w:r w:rsidR="003E034D">
        <w:rPr>
          <w:lang w:val="en-US"/>
        </w:rPr>
        <w:t xml:space="preserve">the policy does not lead the engagement with the government only. Other groups of people drive engagement. Some of these agencies include </w:t>
      </w:r>
      <w:r w:rsidRPr="003E034D" w:rsidR="003E034D">
        <w:rPr>
          <w:lang w:val="en-US"/>
        </w:rPr>
        <w:t>Western Hemisphere regional groups</w:t>
      </w:r>
      <w:r w:rsidR="003E034D">
        <w:rPr>
          <w:lang w:val="en-US"/>
        </w:rPr>
        <w:t xml:space="preserve"> and</w:t>
      </w:r>
      <w:r w:rsidRPr="003E034D" w:rsidR="003E034D">
        <w:rPr>
          <w:lang w:val="en-US"/>
        </w:rPr>
        <w:t xml:space="preserve"> international organizations</w:t>
      </w:r>
      <w:r w:rsidR="003E034D">
        <w:rPr>
          <w:lang w:val="en-US"/>
        </w:rPr>
        <w:t>, among others</w:t>
      </w:r>
      <w:r w:rsidR="000D3274">
        <w:rPr>
          <w:lang w:val="en-US"/>
        </w:rPr>
        <w:t xml:space="preserve"> </w:t>
      </w:r>
      <w:r w:rsidR="000D3274">
        <w:rPr>
          <w:lang w:val="en-US"/>
        </w:rPr>
        <w:t>(</w:t>
      </w:r>
      <w:r w:rsidRPr="007162C7" w:rsidR="000D3274">
        <w:rPr>
          <w:rFonts w:eastAsia="Times New Roman" w:cs="Times New Roman"/>
          <w:szCs w:val="24"/>
        </w:rPr>
        <w:t>Noftsinger</w:t>
      </w:r>
      <w:r w:rsidRPr="007162C7" w:rsidR="000D3274">
        <w:rPr>
          <w:rFonts w:eastAsia="Times New Roman" w:cs="Times New Roman"/>
          <w:szCs w:val="24"/>
        </w:rPr>
        <w:t>, Newbold, &amp; Wheeler, 20</w:t>
      </w:r>
      <w:r w:rsidR="000D3274">
        <w:rPr>
          <w:rFonts w:eastAsia="Times New Roman" w:cs="Times New Roman"/>
          <w:szCs w:val="24"/>
          <w:lang w:val="en-US"/>
        </w:rPr>
        <w:t>1</w:t>
      </w:r>
      <w:r w:rsidRPr="007162C7" w:rsidR="000D3274">
        <w:rPr>
          <w:rFonts w:eastAsia="Times New Roman" w:cs="Times New Roman"/>
          <w:szCs w:val="24"/>
        </w:rPr>
        <w:t>7)</w:t>
      </w:r>
      <w:r w:rsidR="003E034D">
        <w:rPr>
          <w:lang w:val="en-US"/>
        </w:rPr>
        <w:t xml:space="preserve">. The issues dealt with in these engagements are majorly within the portfolio of </w:t>
      </w:r>
      <w:r w:rsidRPr="003E034D" w:rsidR="003E034D">
        <w:rPr>
          <w:lang w:val="en-US"/>
        </w:rPr>
        <w:t>the Department of Homeland Security (DHS)</w:t>
      </w:r>
      <w:r w:rsidR="00A62721">
        <w:rPr>
          <w:lang w:val="en-US"/>
        </w:rPr>
        <w:t xml:space="preserve"> hence beneficial to the citizens. 
</w:t>
      </w:r>
    </w:p>
    <w:p w:rsidR="006C033B" w:rsidP="006C033B" w14:paraId="498BD0F5" w14:textId="157419B7">
      <w:pPr>
        <w:ind w:firstLine="720"/>
        <w:rPr>
          <w:lang w:val="en-US"/>
        </w:rPr>
      </w:pPr>
      <w:r>
        <w:rPr>
          <w:lang w:val="en-US"/>
        </w:rPr>
        <w:t xml:space="preserve">Additionally, the </w:t>
      </w:r>
      <w:r w:rsidRPr="00806C7B">
        <w:rPr>
          <w:lang w:val="en-US"/>
        </w:rPr>
        <w:t>Border, Immigration, and Trade Policy</w:t>
      </w:r>
      <w:r>
        <w:rPr>
          <w:lang w:val="en-US"/>
        </w:rPr>
        <w:t xml:space="preserve"> represent other similar policies or policies with the same goals. Such policies include </w:t>
      </w:r>
      <w:r w:rsidR="004775AA">
        <w:rPr>
          <w:lang w:val="en-US"/>
        </w:rPr>
        <w:t xml:space="preserve">the </w:t>
      </w:r>
      <w:r w:rsidR="004775AA">
        <w:t>National Security Council Interagency Policy Committee's (IPC)</w:t>
      </w:r>
      <w:r w:rsidR="004775AA">
        <w:rPr>
          <w:lang w:val="en-US"/>
        </w:rPr>
        <w:t xml:space="preserve">, the Arctic, </w:t>
      </w:r>
      <w:r w:rsidR="004775AA">
        <w:t xml:space="preserve">Immigration, </w:t>
      </w:r>
      <w:r w:rsidR="004775AA">
        <w:rPr>
          <w:lang w:val="en-US"/>
        </w:rPr>
        <w:t xml:space="preserve">and </w:t>
      </w:r>
      <w:r w:rsidR="004775AA">
        <w:t>Unmanned Aircraft System (UAS),</w:t>
      </w:r>
      <w:r w:rsidR="004775AA">
        <w:rPr>
          <w:lang w:val="en-US"/>
        </w:rPr>
        <w:t xml:space="preserve"> among others</w:t>
      </w:r>
      <w:r w:rsidR="00BD3CE7">
        <w:rPr>
          <w:lang w:val="en-US"/>
        </w:rPr>
        <w:t xml:space="preserve"> </w:t>
      </w:r>
      <w:r w:rsidR="00BD3CE7">
        <w:rPr>
          <w:lang w:val="en-US"/>
        </w:rPr>
        <w:t>(</w:t>
      </w:r>
      <w:r w:rsidR="00BD3CE7">
        <w:t>United States Department of Homeland Security</w:t>
      </w:r>
      <w:r w:rsidR="00BD3CE7">
        <w:rPr>
          <w:lang w:val="en-US"/>
        </w:rPr>
        <w:t xml:space="preserve">, </w:t>
      </w:r>
      <w:r w:rsidR="00BD3CE7">
        <w:t>2017</w:t>
      </w:r>
      <w:r w:rsidR="00BD3CE7">
        <w:rPr>
          <w:lang w:val="en-US"/>
        </w:rPr>
        <w:t>)</w:t>
      </w:r>
      <w:r w:rsidR="004775AA">
        <w:rPr>
          <w:lang w:val="en-US"/>
        </w:rPr>
        <w:t xml:space="preserve">. All these ensure that the values that the policy stands for are </w:t>
      </w:r>
      <w:r>
        <w:rPr>
          <w:lang w:val="en-US"/>
        </w:rPr>
        <w:t xml:space="preserve">implemented in </w:t>
      </w:r>
      <w:r w:rsidR="00783380">
        <w:rPr>
          <w:lang w:val="en-US"/>
        </w:rPr>
        <w:t xml:space="preserve">all </w:t>
      </w:r>
      <w:r>
        <w:rPr>
          <w:lang w:val="en-US"/>
        </w:rPr>
        <w:t xml:space="preserve">these departments. </w:t>
      </w:r>
      <w:r w:rsidR="00A832F1">
        <w:rPr>
          <w:lang w:val="en-US"/>
        </w:rPr>
        <w:t xml:space="preserve">When the </w:t>
      </w:r>
      <w:r w:rsidRPr="003E034D" w:rsidR="00A832F1">
        <w:rPr>
          <w:lang w:val="en-US"/>
        </w:rPr>
        <w:t>Department of Homeland Security (DHS)</w:t>
      </w:r>
      <w:r w:rsidR="00A832F1">
        <w:rPr>
          <w:lang w:val="en-US"/>
        </w:rPr>
        <w:t xml:space="preserve"> is at the forefront in the deliberations and processes of policy formation between other countries’ everything is sure to fall in its place as far as security is concerned</w:t>
      </w:r>
      <w:r w:rsidR="007A4274">
        <w:rPr>
          <w:lang w:val="en-US"/>
        </w:rPr>
        <w:t xml:space="preserve"> (</w:t>
      </w:r>
      <w:r w:rsidR="007A4274">
        <w:t>United States Department of Homeland Security</w:t>
      </w:r>
      <w:r w:rsidR="007A4274">
        <w:rPr>
          <w:lang w:val="en-US"/>
        </w:rPr>
        <w:t xml:space="preserve">, </w:t>
      </w:r>
      <w:r w:rsidR="007A4274">
        <w:t>2017</w:t>
      </w:r>
      <w:r w:rsidR="007A4274">
        <w:rPr>
          <w:lang w:val="en-US"/>
        </w:rPr>
        <w:t>)</w:t>
      </w:r>
      <w:r w:rsidR="00A832F1">
        <w:rPr>
          <w:lang w:val="en-US"/>
        </w:rPr>
        <w:t>.</w:t>
      </w:r>
    </w:p>
    <w:p w:rsidR="00F70ECD" w:rsidP="00943F32" w14:paraId="3A05FFEA" w14:textId="4D6F48B9">
      <w:pPr>
        <w:ind w:firstLine="720"/>
        <w:rPr>
          <w:lang w:val="en-US"/>
        </w:rPr>
      </w:pPr>
      <w:r>
        <w:rPr>
          <w:lang w:val="en-US"/>
        </w:rPr>
        <w:t xml:space="preserve">When it comes to the specifics of the </w:t>
      </w:r>
      <w:r w:rsidRPr="007B7EAE">
        <w:rPr>
          <w:lang w:val="en-US"/>
        </w:rPr>
        <w:t xml:space="preserve">Border, Immigration, </w:t>
      </w:r>
      <w:r>
        <w:rPr>
          <w:lang w:val="en-US"/>
        </w:rPr>
        <w:t>and</w:t>
      </w:r>
      <w:r w:rsidRPr="007B7EAE">
        <w:rPr>
          <w:lang w:val="en-US"/>
        </w:rPr>
        <w:t xml:space="preserve"> Trade (BIT)</w:t>
      </w:r>
      <w:r>
        <w:rPr>
          <w:lang w:val="en-US"/>
        </w:rPr>
        <w:t xml:space="preserve"> policy, we have immigration. The immigration policy </w:t>
      </w:r>
      <w:r w:rsidR="00B62202">
        <w:rPr>
          <w:lang w:val="en-US"/>
        </w:rPr>
        <w:t>in the department majorly handles those issues that are concerned with policies and laws on immigration that are administered or implemented. Also, to ensure that everything moves smoothly in the immigration department</w:t>
      </w:r>
      <w:r w:rsidR="00471F4B">
        <w:rPr>
          <w:lang w:val="en-US"/>
        </w:rPr>
        <w:t xml:space="preserve"> and programs</w:t>
      </w:r>
      <w:r w:rsidR="00B62202">
        <w:rPr>
          <w:lang w:val="en-US"/>
        </w:rPr>
        <w:t xml:space="preserve">, the policy </w:t>
      </w:r>
      <w:r w:rsidR="00471F4B">
        <w:rPr>
          <w:lang w:val="en-US"/>
        </w:rPr>
        <w:t>identifies the inconsistencies and gaps in them and works on the way to eliminate them</w:t>
      </w:r>
      <w:r w:rsidR="00EE36D5">
        <w:rPr>
          <w:lang w:val="en-US"/>
        </w:rPr>
        <w:t xml:space="preserve"> (</w:t>
      </w:r>
      <w:r w:rsidRPr="007162C7" w:rsidR="00EE36D5">
        <w:rPr>
          <w:rFonts w:eastAsia="Times New Roman" w:cs="Times New Roman"/>
          <w:szCs w:val="24"/>
        </w:rPr>
        <w:t>Noftsinger</w:t>
      </w:r>
      <w:r w:rsidRPr="007162C7" w:rsidR="00EE36D5">
        <w:rPr>
          <w:rFonts w:eastAsia="Times New Roman" w:cs="Times New Roman"/>
          <w:szCs w:val="24"/>
        </w:rPr>
        <w:t>, Newbold, &amp; Wheeler, 20</w:t>
      </w:r>
      <w:r w:rsidR="00EE36D5">
        <w:rPr>
          <w:rFonts w:eastAsia="Times New Roman" w:cs="Times New Roman"/>
          <w:szCs w:val="24"/>
          <w:lang w:val="en-US"/>
        </w:rPr>
        <w:t>1</w:t>
      </w:r>
      <w:r w:rsidRPr="007162C7" w:rsidR="00EE36D5">
        <w:rPr>
          <w:rFonts w:eastAsia="Times New Roman" w:cs="Times New Roman"/>
          <w:szCs w:val="24"/>
        </w:rPr>
        <w:t>7)</w:t>
      </w:r>
      <w:r w:rsidR="00471F4B">
        <w:rPr>
          <w:lang w:val="en-US"/>
        </w:rPr>
        <w:t>. One way of accomplishing this is by coordinating its efforts with its components and other agencies. After this step, they work the way out on how to do away with these inconsistencies and gaps</w:t>
      </w:r>
      <w:r w:rsidR="00A40324">
        <w:rPr>
          <w:lang w:val="en-US"/>
        </w:rPr>
        <w:t xml:space="preserve">. Through this coordination, new initiatives on immigration can be made </w:t>
      </w:r>
      <w:r w:rsidR="001629AD">
        <w:rPr>
          <w:lang w:val="en-US"/>
        </w:rPr>
        <w:t>and, in the end,</w:t>
      </w:r>
      <w:r w:rsidR="00A40324">
        <w:rPr>
          <w:lang w:val="en-US"/>
        </w:rPr>
        <w:t xml:space="preserve"> enhance its functionality. </w:t>
      </w:r>
    </w:p>
    <w:p w:rsidR="001629AD" w:rsidP="006C033B" w14:paraId="6878965F" w14:textId="146719BC">
      <w:pPr>
        <w:ind w:firstLine="720"/>
        <w:rPr>
          <w:lang w:val="en-US"/>
        </w:rPr>
      </w:pPr>
      <w:r>
        <w:rPr>
          <w:lang w:val="en-US"/>
        </w:rPr>
        <w:t xml:space="preserve">It is logical to note that policies to do with the border, immigration as well as trade relate directly to the welfare of the US citizens. It is for this reason they are made keeping the best interest of the Americans at the forefront. Like for example, the </w:t>
      </w:r>
      <w:r w:rsidRPr="00F70ECD">
        <w:rPr>
          <w:lang w:val="en-US"/>
        </w:rPr>
        <w:t>trade and immigration policies</w:t>
      </w:r>
      <w:r>
        <w:rPr>
          <w:lang w:val="en-US"/>
        </w:rPr>
        <w:t xml:space="preserve"> between the United States and Mexico</w:t>
      </w:r>
      <w:r w:rsidR="004D6E19">
        <w:rPr>
          <w:lang w:val="en-US"/>
        </w:rPr>
        <w:t xml:space="preserve"> came up independently</w:t>
      </w:r>
      <w:r w:rsidR="00943F32">
        <w:rPr>
          <w:lang w:val="en-US"/>
        </w:rPr>
        <w:t xml:space="preserve"> </w:t>
      </w:r>
      <w:r w:rsidR="00943F32">
        <w:rPr>
          <w:lang w:val="en-US"/>
        </w:rPr>
        <w:t>(</w:t>
      </w:r>
      <w:r w:rsidRPr="007162C7" w:rsidR="00943F32">
        <w:rPr>
          <w:rFonts w:eastAsia="Times New Roman" w:cs="Times New Roman"/>
          <w:szCs w:val="24"/>
        </w:rPr>
        <w:t>Martin, 2019)</w:t>
      </w:r>
      <w:r w:rsidR="004D6E19">
        <w:rPr>
          <w:lang w:val="en-US"/>
        </w:rPr>
        <w:t xml:space="preserve">. These policies were all pointing at the national interest of </w:t>
      </w:r>
      <w:r w:rsidR="00E74B38">
        <w:rPr>
          <w:lang w:val="en-US"/>
        </w:rPr>
        <w:t>these two parties</w:t>
      </w:r>
      <w:r w:rsidR="004D6E19">
        <w:rPr>
          <w:lang w:val="en-US"/>
        </w:rPr>
        <w:t xml:space="preserve"> involved in the </w:t>
      </w:r>
      <w:r w:rsidR="00E74B38">
        <w:rPr>
          <w:lang w:val="en-US"/>
        </w:rPr>
        <w:t>best way. Mostly, this national interest is guided by the principle of maximizing the economic welfare of the parties involved since it will ease the movement.
</w:t>
      </w:r>
    </w:p>
    <w:p w:rsidR="00797F7A" w:rsidP="006C033B" w14:paraId="30025DD0" w14:textId="2B108CAF">
      <w:pPr>
        <w:ind w:firstLine="720"/>
        <w:rPr>
          <w:lang w:val="en-US"/>
        </w:rPr>
      </w:pPr>
      <w:r>
        <w:rPr>
          <w:lang w:val="en-US"/>
        </w:rPr>
        <w:t>Although we have to ensure the strong economic welfare of all the nations involved, it is crucial to ensure that a lot of keenness is put in place. The fundamental reason behind this is that, while developing these policies on various issues comes up</w:t>
      </w:r>
      <w:r w:rsidR="00BF3863">
        <w:rPr>
          <w:lang w:val="en-US"/>
        </w:rPr>
        <w:t xml:space="preserve"> (</w:t>
      </w:r>
      <w:r w:rsidRPr="007162C7" w:rsidR="00BF3863">
        <w:rPr>
          <w:rFonts w:eastAsia="Times New Roman" w:cs="Times New Roman"/>
          <w:szCs w:val="24"/>
        </w:rPr>
        <w:t>Kiltz</w:t>
      </w:r>
      <w:r w:rsidRPr="007162C7" w:rsidR="00BF3863">
        <w:rPr>
          <w:rFonts w:eastAsia="Times New Roman" w:cs="Times New Roman"/>
          <w:szCs w:val="24"/>
        </w:rPr>
        <w:t>, 20</w:t>
      </w:r>
      <w:r w:rsidR="00BF3863">
        <w:rPr>
          <w:rFonts w:eastAsia="Times New Roman" w:cs="Times New Roman"/>
          <w:szCs w:val="24"/>
          <w:lang w:val="en-US"/>
        </w:rPr>
        <w:t>1</w:t>
      </w:r>
      <w:r w:rsidRPr="007162C7" w:rsidR="00BF3863">
        <w:rPr>
          <w:rFonts w:eastAsia="Times New Roman" w:cs="Times New Roman"/>
          <w:szCs w:val="24"/>
        </w:rPr>
        <w:t>8)</w:t>
      </w:r>
      <w:r>
        <w:rPr>
          <w:lang w:val="en-US"/>
        </w:rPr>
        <w:t>. Most parties involved use the opportunities made available by these trade and immigration policies to break the law. One way in which they use to break the law is by illegal immigrants getting into the homeland</w:t>
      </w:r>
      <w:r w:rsidR="007C1476">
        <w:rPr>
          <w:lang w:val="en-US"/>
        </w:rPr>
        <w:t xml:space="preserve"> </w:t>
      </w:r>
      <w:r w:rsidR="007C1476">
        <w:rPr>
          <w:lang w:val="en-US"/>
        </w:rPr>
        <w:t>(</w:t>
      </w:r>
      <w:r w:rsidRPr="007162C7" w:rsidR="007C1476">
        <w:rPr>
          <w:rFonts w:eastAsia="Times New Roman" w:cs="Times New Roman"/>
          <w:szCs w:val="24"/>
        </w:rPr>
        <w:t>Hing,</w:t>
      </w:r>
      <w:r w:rsidR="007C1476">
        <w:rPr>
          <w:rFonts w:eastAsia="Times New Roman" w:cs="Times New Roman"/>
          <w:szCs w:val="24"/>
          <w:lang w:val="en-US"/>
        </w:rPr>
        <w:t xml:space="preserve"> </w:t>
      </w:r>
      <w:r w:rsidRPr="007162C7" w:rsidR="007C1476">
        <w:rPr>
          <w:rFonts w:eastAsia="Times New Roman" w:cs="Times New Roman"/>
          <w:szCs w:val="24"/>
        </w:rPr>
        <w:t>2012)</w:t>
      </w:r>
      <w:r>
        <w:rPr>
          <w:lang w:val="en-US"/>
        </w:rPr>
        <w:t xml:space="preserve">. </w:t>
      </w:r>
      <w:r>
        <w:rPr>
          <w:lang w:val="en-US"/>
        </w:rPr>
        <w:t>Also</w:t>
      </w:r>
      <w:r>
        <w:rPr>
          <w:lang w:val="en-US"/>
        </w:rPr>
        <w:t xml:space="preserve">, another route on which </w:t>
      </w:r>
      <w:r w:rsidR="0076389B">
        <w:rPr>
          <w:lang w:val="en-US"/>
        </w:rPr>
        <w:t>they</w:t>
      </w:r>
      <w:r>
        <w:rPr>
          <w:lang w:val="en-US"/>
        </w:rPr>
        <w:t xml:space="preserve"> may utilize this loophole is by smuggling illicit goods into the country, among others. </w:t>
      </w:r>
      <w:r w:rsidR="0076389B">
        <w:rPr>
          <w:lang w:val="en-US"/>
        </w:rPr>
        <w:t xml:space="preserve">Therefore, </w:t>
      </w:r>
      <w:r w:rsidR="00C44A4B">
        <w:rPr>
          <w:lang w:val="en-US"/>
        </w:rPr>
        <w:t>if</w:t>
      </w:r>
      <w:r w:rsidR="0076389B">
        <w:rPr>
          <w:lang w:val="en-US"/>
        </w:rPr>
        <w:t xml:space="preserve"> these policies </w:t>
      </w:r>
      <w:r w:rsidR="00C44A4B">
        <w:rPr>
          <w:lang w:val="en-US"/>
        </w:rPr>
        <w:t xml:space="preserve">are not checked well, the chances are high that people might misuse the </w:t>
      </w:r>
      <w:r w:rsidR="004437C5">
        <w:rPr>
          <w:lang w:val="en-US"/>
        </w:rPr>
        <w:t xml:space="preserve">privileges. </w:t>
      </w:r>
    </w:p>
    <w:p w:rsidR="00E74B38" w:rsidP="006C033B" w14:paraId="3A93E078" w14:textId="5065850E">
      <w:pPr>
        <w:ind w:firstLine="720"/>
        <w:rPr>
          <w:lang w:val="en-US"/>
        </w:rPr>
      </w:pPr>
      <w:r>
        <w:rPr>
          <w:lang w:val="en-US"/>
        </w:rPr>
        <w:t xml:space="preserve">The policy </w:t>
      </w:r>
      <w:r w:rsidR="006635FA">
        <w:rPr>
          <w:lang w:val="en-US"/>
        </w:rPr>
        <w:t>of Border</w:t>
      </w:r>
      <w:r w:rsidRPr="007B7EAE">
        <w:rPr>
          <w:lang w:val="en-US"/>
        </w:rPr>
        <w:t xml:space="preserve">, Immigration, </w:t>
      </w:r>
      <w:r>
        <w:rPr>
          <w:lang w:val="en-US"/>
        </w:rPr>
        <w:t>and</w:t>
      </w:r>
      <w:r w:rsidRPr="007B7EAE">
        <w:rPr>
          <w:lang w:val="en-US"/>
        </w:rPr>
        <w:t xml:space="preserve"> Trade (BIT)</w:t>
      </w:r>
      <w:r>
        <w:rPr>
          <w:lang w:val="en-US"/>
        </w:rPr>
        <w:t xml:space="preserve"> does not just stand without any legal backing. </w:t>
      </w:r>
      <w:r w:rsidR="00FF3113">
        <w:rPr>
          <w:lang w:val="en-US"/>
        </w:rPr>
        <w:t>First of all, it is a security-based homeland policy. The department of homeland security is legally available in the constitution of the united states. This fact means that everything is covered and that the policies work to ensure smoot</w:t>
      </w:r>
      <w:r w:rsidR="00801141">
        <w:rPr>
          <w:lang w:val="en-US"/>
        </w:rPr>
        <w:t>h</w:t>
      </w:r>
      <w:r w:rsidR="00FF3113">
        <w:rPr>
          <w:lang w:val="en-US"/>
        </w:rPr>
        <w:t xml:space="preserve"> movement of activities within </w:t>
      </w:r>
      <w:r w:rsidR="00801141">
        <w:rPr>
          <w:lang w:val="en-US"/>
        </w:rPr>
        <w:t>the states</w:t>
      </w:r>
      <w:r w:rsidR="0007159E">
        <w:rPr>
          <w:lang w:val="en-US"/>
        </w:rPr>
        <w:t xml:space="preserve"> </w:t>
      </w:r>
      <w:r w:rsidR="0007159E">
        <w:rPr>
          <w:lang w:val="en-US"/>
        </w:rPr>
        <w:t>(</w:t>
      </w:r>
      <w:r w:rsidRPr="007162C7" w:rsidR="0007159E">
        <w:rPr>
          <w:rFonts w:eastAsia="Times New Roman" w:cs="Times New Roman"/>
          <w:szCs w:val="24"/>
        </w:rPr>
        <w:t>Martin, 2019)</w:t>
      </w:r>
      <w:r w:rsidR="00801141">
        <w:rPr>
          <w:lang w:val="en-US"/>
        </w:rPr>
        <w:t xml:space="preserve">. The </w:t>
      </w:r>
      <w:r w:rsidR="00801141">
        <w:rPr>
          <w:lang w:val="en-US"/>
        </w:rPr>
        <w:t>president created the department of homeland security</w:t>
      </w:r>
      <w:r w:rsidR="00CD303F">
        <w:rPr>
          <w:lang w:val="en-US"/>
        </w:rPr>
        <w:t xml:space="preserve">, and therefore since it is under the US Senate, the policy of </w:t>
      </w:r>
      <w:r w:rsidR="00CD303F">
        <w:rPr>
          <w:lang w:val="en-US"/>
        </w:rPr>
        <w:t>Border</w:t>
      </w:r>
      <w:r w:rsidRPr="007B7EAE" w:rsidR="00CD303F">
        <w:rPr>
          <w:lang w:val="en-US"/>
        </w:rPr>
        <w:t xml:space="preserve">, Immigration, </w:t>
      </w:r>
      <w:r w:rsidR="00CD303F">
        <w:rPr>
          <w:lang w:val="en-US"/>
        </w:rPr>
        <w:t>and</w:t>
      </w:r>
      <w:r w:rsidRPr="007B7EAE" w:rsidR="00CD303F">
        <w:rPr>
          <w:lang w:val="en-US"/>
        </w:rPr>
        <w:t xml:space="preserve"> Trade (BIT)</w:t>
      </w:r>
      <w:r w:rsidR="00CD303F">
        <w:rPr>
          <w:lang w:val="en-US"/>
        </w:rPr>
        <w:t xml:space="preserve"> is legally there. The reason for this legal backing is that we cannot deny the fact that the United States enjoys a lot of benefits by just opening doors to foreigners with goodwi</w:t>
      </w:r>
      <w:r w:rsidR="00701290">
        <w:rPr>
          <w:lang w:val="en-US"/>
        </w:rPr>
        <w:t>ll. These foreigners might be investors, students as well as skilled employees. 
</w:t>
      </w:r>
    </w:p>
    <w:p w:rsidR="008D7199" w:rsidP="00281AFA" w14:paraId="2D7914F0" w14:textId="5E249EBE">
      <w:pPr>
        <w:ind w:firstLine="720"/>
        <w:rPr>
          <w:lang w:val="en-US"/>
        </w:rPr>
      </w:pPr>
      <w:r>
        <w:rPr>
          <w:lang w:val="en-US"/>
        </w:rPr>
        <w:t xml:space="preserve">It must be noted that this </w:t>
      </w:r>
      <w:r>
        <w:rPr>
          <w:lang w:val="en-US"/>
        </w:rPr>
        <w:t>policy</w:t>
      </w:r>
      <w:r>
        <w:rPr>
          <w:lang w:val="en-US"/>
        </w:rPr>
        <w:t xml:space="preserve"> regarding trade, immigration, </w:t>
      </w:r>
      <w:r>
        <w:rPr>
          <w:lang w:val="en-US"/>
        </w:rPr>
        <w:t xml:space="preserve">and the border is all aimed at securing the United States. </w:t>
      </w:r>
      <w:r w:rsidR="002A031A">
        <w:rPr>
          <w:lang w:val="en-US"/>
        </w:rPr>
        <w:t xml:space="preserve">In the united states constitution, one providence in the constitution is insuring domestic tranquility. Domestic tranquility is only possible in the presence of secure borders, immigration programs as well as proper and legal trade. Due to this fact, it means that the policy is operating within the legal framework of the American constitution. </w:t>
      </w:r>
      <w:r w:rsidR="00281AFA">
        <w:rPr>
          <w:lang w:val="en-US"/>
        </w:rPr>
        <w:t xml:space="preserve">Also, according to the law, the United States shall always have the power to protect and insure them from any violence whatever form it will be even in the future. The </w:t>
      </w:r>
      <w:r w:rsidRPr="007B7EAE" w:rsidR="00281AFA">
        <w:rPr>
          <w:lang w:val="en-US"/>
        </w:rPr>
        <w:t xml:space="preserve">Border, Immigration, </w:t>
      </w:r>
      <w:r w:rsidR="00281AFA">
        <w:rPr>
          <w:lang w:val="en-US"/>
        </w:rPr>
        <w:t>and</w:t>
      </w:r>
      <w:r w:rsidRPr="007B7EAE" w:rsidR="00281AFA">
        <w:rPr>
          <w:lang w:val="en-US"/>
        </w:rPr>
        <w:t xml:space="preserve"> Trade (BIT)</w:t>
      </w:r>
      <w:r w:rsidR="00281AFA">
        <w:rPr>
          <w:lang w:val="en-US"/>
        </w:rPr>
        <w:t xml:space="preserve"> policy </w:t>
      </w:r>
      <w:r w:rsidR="00281AFA">
        <w:rPr>
          <w:lang w:val="en-US"/>
        </w:rPr>
        <w:t>is one policy that works for this since it is under the principle of making America safe from any violence, whether local or international. As a result of this fact, it is right to say that the policy is legally backed up since everything it aims at is in line with the constitution. 
</w:t>
      </w:r>
    </w:p>
    <w:p w:rsidR="00701290" w:rsidP="006C033B" w14:paraId="7EDA6FCC" w14:textId="22CB7390">
      <w:pPr>
        <w:ind w:firstLine="720"/>
        <w:rPr>
          <w:lang w:val="en-US"/>
        </w:rPr>
      </w:pPr>
      <w:r>
        <w:rPr>
          <w:lang w:val="en-US"/>
        </w:rPr>
        <w:t>Additionally,</w:t>
      </w:r>
      <w:r w:rsidR="00C26BFC">
        <w:rPr>
          <w:lang w:val="en-US"/>
        </w:rPr>
        <w:t xml:space="preserve"> another aspect of the </w:t>
      </w:r>
      <w:r w:rsidRPr="007B7EAE" w:rsidR="00C26BFC">
        <w:rPr>
          <w:lang w:val="en-US"/>
        </w:rPr>
        <w:t xml:space="preserve">Border, Immigration, </w:t>
      </w:r>
      <w:r w:rsidR="00C26BFC">
        <w:rPr>
          <w:lang w:val="en-US"/>
        </w:rPr>
        <w:t>and</w:t>
      </w:r>
      <w:r w:rsidRPr="007B7EAE" w:rsidR="00C26BFC">
        <w:rPr>
          <w:lang w:val="en-US"/>
        </w:rPr>
        <w:t xml:space="preserve"> Trade (BIT)</w:t>
      </w:r>
      <w:r w:rsidR="00C26BFC">
        <w:rPr>
          <w:lang w:val="en-US"/>
        </w:rPr>
        <w:t xml:space="preserve"> policy</w:t>
      </w:r>
      <w:r w:rsidR="00C26BFC">
        <w:rPr>
          <w:lang w:val="en-US"/>
        </w:rPr>
        <w:t xml:space="preserve"> is the border policy. The constitution has mandated the constitution of America to ensure that the United States of America is safe. One way of ascertaining this safety is by securing all its borders</w:t>
      </w:r>
      <w:r w:rsidR="00275581">
        <w:rPr>
          <w:lang w:val="en-US"/>
        </w:rPr>
        <w:t xml:space="preserve"> </w:t>
      </w:r>
      <w:r w:rsidR="00275581">
        <w:rPr>
          <w:lang w:val="en-US"/>
        </w:rPr>
        <w:t>(</w:t>
      </w:r>
      <w:r w:rsidRPr="007162C7" w:rsidR="00275581">
        <w:rPr>
          <w:rFonts w:eastAsia="Times New Roman" w:cs="Times New Roman"/>
          <w:szCs w:val="24"/>
        </w:rPr>
        <w:t>Hing,</w:t>
      </w:r>
      <w:r w:rsidR="00275581">
        <w:rPr>
          <w:rFonts w:eastAsia="Times New Roman" w:cs="Times New Roman"/>
          <w:szCs w:val="24"/>
          <w:lang w:val="en-US"/>
        </w:rPr>
        <w:t xml:space="preserve"> </w:t>
      </w:r>
      <w:r w:rsidRPr="007162C7" w:rsidR="00275581">
        <w:rPr>
          <w:rFonts w:eastAsia="Times New Roman" w:cs="Times New Roman"/>
          <w:szCs w:val="24"/>
        </w:rPr>
        <w:t>2012)</w:t>
      </w:r>
      <w:r w:rsidR="00C26BFC">
        <w:rPr>
          <w:lang w:val="en-US"/>
        </w:rPr>
        <w:t>. Border protection is mainly to ensure that everything that gets in or out is legal and is for the benefit of humanity</w:t>
      </w:r>
      <w:r w:rsidR="00C37222">
        <w:rPr>
          <w:lang w:val="en-US"/>
        </w:rPr>
        <w:t xml:space="preserve"> </w:t>
      </w:r>
      <w:r w:rsidR="007757B8">
        <w:rPr>
          <w:lang w:val="en-US"/>
        </w:rPr>
        <w:t>(</w:t>
      </w:r>
      <w:r w:rsidRPr="007162C7" w:rsidR="00C37222">
        <w:rPr>
          <w:rFonts w:eastAsia="Times New Roman" w:cs="Times New Roman"/>
          <w:szCs w:val="24"/>
        </w:rPr>
        <w:t>Martin, 2019)</w:t>
      </w:r>
      <w:r w:rsidR="00C26BFC">
        <w:rPr>
          <w:lang w:val="en-US"/>
        </w:rPr>
        <w:t xml:space="preserve">. Other illegal movements curtailed by this policy is </w:t>
      </w:r>
      <w:r w:rsidR="00C62629">
        <w:rPr>
          <w:lang w:val="en-US"/>
        </w:rPr>
        <w:t>contraband goods, illegal weapons, drugs as well as illegal immigrants. By doing this, the policy ensures the promotion of the rule of law by making sure that everything that happens in the borders is lawful</w:t>
      </w:r>
      <w:r w:rsidR="00D42C64">
        <w:rPr>
          <w:lang w:val="en-US"/>
        </w:rPr>
        <w:t xml:space="preserve"> (</w:t>
      </w:r>
      <w:r w:rsidRPr="007162C7" w:rsidR="00D42C64">
        <w:rPr>
          <w:rFonts w:eastAsia="Times New Roman" w:cs="Times New Roman"/>
          <w:szCs w:val="24"/>
        </w:rPr>
        <w:t>Hing,</w:t>
      </w:r>
      <w:r w:rsidR="00D42C64">
        <w:rPr>
          <w:rFonts w:eastAsia="Times New Roman" w:cs="Times New Roman"/>
          <w:szCs w:val="24"/>
          <w:lang w:val="en-US"/>
        </w:rPr>
        <w:t xml:space="preserve"> </w:t>
      </w:r>
      <w:r w:rsidRPr="007162C7" w:rsidR="00D42C64">
        <w:rPr>
          <w:rFonts w:eastAsia="Times New Roman" w:cs="Times New Roman"/>
          <w:szCs w:val="24"/>
        </w:rPr>
        <w:t>2012)</w:t>
      </w:r>
      <w:r w:rsidR="00C62629">
        <w:rPr>
          <w:lang w:val="en-US"/>
        </w:rPr>
        <w:t>. Therefore, the policy is entirely legal, considering it strives to maintain the sovereignty of the American country. 
</w:t>
      </w:r>
    </w:p>
    <w:p w:rsidR="007162C7" w:rsidP="006C033B" w14:paraId="5F7E6765" w14:textId="5CFAB6BA">
      <w:pPr>
        <w:ind w:firstLine="720"/>
        <w:rPr>
          <w:lang w:val="en-US"/>
        </w:rPr>
      </w:pPr>
      <w:r>
        <w:rPr>
          <w:lang w:val="en-US"/>
        </w:rPr>
        <w:t xml:space="preserve">Finally, the </w:t>
      </w:r>
      <w:r w:rsidRPr="007B7EAE">
        <w:rPr>
          <w:lang w:val="en-US"/>
        </w:rPr>
        <w:t xml:space="preserve">Border, Immigration, </w:t>
      </w:r>
      <w:r>
        <w:rPr>
          <w:lang w:val="en-US"/>
        </w:rPr>
        <w:t>and</w:t>
      </w:r>
      <w:r w:rsidRPr="007B7EAE">
        <w:rPr>
          <w:lang w:val="en-US"/>
        </w:rPr>
        <w:t xml:space="preserve"> Trade (BIT)</w:t>
      </w:r>
      <w:r>
        <w:rPr>
          <w:lang w:val="en-US"/>
        </w:rPr>
        <w:t xml:space="preserve"> Security</w:t>
      </w:r>
      <w:r>
        <w:rPr>
          <w:lang w:val="en-US"/>
        </w:rPr>
        <w:t xml:space="preserve"> policy</w:t>
      </w:r>
      <w:r>
        <w:rPr>
          <w:lang w:val="en-US"/>
        </w:rPr>
        <w:t xml:space="preserve"> is a policy that majorly ensures that all the activities surrounding immigration, trade, and border security are enhanced. Therefore, it is based on the principle of guaranteeing tranquility in America. This function is well supported in the constitution. This presence in the constitution gives it a legal backing. It is due to this reason </w:t>
      </w:r>
      <w:r w:rsidR="00527278">
        <w:rPr>
          <w:lang w:val="en-US"/>
        </w:rPr>
        <w:t xml:space="preserve">it is correct to say that the policy works for the best interest of the American people. </w:t>
      </w:r>
    </w:p>
    <w:p w:rsidR="007162C7" w14:paraId="1940E679" w14:textId="77777777">
      <w:pPr>
        <w:spacing w:line="259" w:lineRule="auto"/>
        <w:jc w:val="left"/>
        <w:rPr>
          <w:lang w:val="en-US"/>
        </w:rPr>
      </w:pPr>
      <w:r>
        <w:rPr>
          <w:lang w:val="en-US"/>
        </w:rPr>
        <w:br w:type="page"/>
      </w:r>
    </w:p>
    <w:p w:rsidR="00457B4A" w:rsidP="007162C7" w14:paraId="41A11DA2" w14:textId="630EC0E3">
      <w:pPr>
        <w:jc w:val="center"/>
        <w:rPr>
          <w:lang w:val="en-US"/>
        </w:rPr>
      </w:pPr>
      <w:r>
        <w:rPr>
          <w:lang w:val="en-US"/>
        </w:rPr>
        <w:t xml:space="preserve">References </w:t>
      </w:r>
    </w:p>
    <w:p w:rsidR="00976AE9" w:rsidRPr="007162C7" w:rsidP="007162C7" w14:paraId="648A8AA7" w14:textId="77777777">
      <w:pPr>
        <w:spacing w:after="0"/>
        <w:ind w:left="720" w:hanging="720"/>
        <w:contextualSpacing/>
        <w:jc w:val="left"/>
        <w:rPr>
          <w:rFonts w:eastAsia="Times New Roman" w:cs="Times New Roman"/>
          <w:szCs w:val="24"/>
        </w:rPr>
      </w:pPr>
      <w:r w:rsidRPr="007162C7">
        <w:rPr>
          <w:rFonts w:eastAsia="Times New Roman" w:cs="Times New Roman"/>
          <w:szCs w:val="24"/>
        </w:rPr>
        <w:t xml:space="preserve">Hing, B. O. (2012). </w:t>
      </w:r>
      <w:r w:rsidRPr="007162C7">
        <w:rPr>
          <w:rFonts w:eastAsia="Times New Roman" w:cs="Times New Roman"/>
          <w:i/>
          <w:iCs/>
          <w:szCs w:val="24"/>
        </w:rPr>
        <w:t>Defining America: through immigration policy</w:t>
      </w:r>
      <w:r w:rsidRPr="007162C7">
        <w:rPr>
          <w:rFonts w:eastAsia="Times New Roman" w:cs="Times New Roman"/>
          <w:szCs w:val="24"/>
        </w:rPr>
        <w:t>. Temple University Press.</w:t>
      </w:r>
    </w:p>
    <w:p w:rsidR="00976AE9" w:rsidRPr="007162C7" w:rsidP="007162C7" w14:paraId="31F62161" w14:textId="1E1AB31B">
      <w:pPr>
        <w:spacing w:after="0"/>
        <w:ind w:left="720" w:hanging="720"/>
        <w:contextualSpacing/>
        <w:jc w:val="left"/>
        <w:rPr>
          <w:rFonts w:eastAsia="Times New Roman" w:cs="Times New Roman"/>
          <w:szCs w:val="24"/>
        </w:rPr>
      </w:pPr>
      <w:r w:rsidRPr="007162C7">
        <w:rPr>
          <w:rFonts w:eastAsia="Times New Roman" w:cs="Times New Roman"/>
          <w:szCs w:val="24"/>
        </w:rPr>
        <w:t>Kiltz</w:t>
      </w:r>
      <w:r w:rsidRPr="007162C7">
        <w:rPr>
          <w:rFonts w:eastAsia="Times New Roman" w:cs="Times New Roman"/>
          <w:szCs w:val="24"/>
        </w:rPr>
        <w:t>, L. A. (20</w:t>
      </w:r>
      <w:r w:rsidR="00BF3863">
        <w:rPr>
          <w:rFonts w:eastAsia="Times New Roman" w:cs="Times New Roman"/>
          <w:szCs w:val="24"/>
          <w:lang w:val="en-US"/>
        </w:rPr>
        <w:t>1</w:t>
      </w:r>
      <w:r w:rsidRPr="007162C7">
        <w:rPr>
          <w:rFonts w:eastAsia="Times New Roman" w:cs="Times New Roman"/>
          <w:szCs w:val="24"/>
        </w:rPr>
        <w:t xml:space="preserve">8). </w:t>
      </w:r>
      <w:r w:rsidRPr="007162C7">
        <w:rPr>
          <w:rFonts w:eastAsia="Times New Roman" w:cs="Times New Roman"/>
          <w:i/>
          <w:iCs/>
          <w:szCs w:val="24"/>
        </w:rPr>
        <w:t>Creating a theoretical framework for understanding homeland security using multiple frame analysis</w:t>
      </w:r>
      <w:r w:rsidRPr="007162C7">
        <w:rPr>
          <w:rFonts w:eastAsia="Times New Roman" w:cs="Times New Roman"/>
          <w:szCs w:val="24"/>
        </w:rPr>
        <w:t>. Portland State University.</w:t>
      </w:r>
    </w:p>
    <w:p w:rsidR="00976AE9" w:rsidRPr="007162C7" w:rsidP="007162C7" w14:paraId="4A6B519E" w14:textId="77777777">
      <w:pPr>
        <w:spacing w:after="0"/>
        <w:ind w:left="720" w:hanging="720"/>
        <w:contextualSpacing/>
        <w:jc w:val="left"/>
        <w:rPr>
          <w:rFonts w:eastAsia="Times New Roman" w:cs="Times New Roman"/>
          <w:szCs w:val="24"/>
        </w:rPr>
      </w:pPr>
      <w:r w:rsidRPr="007162C7">
        <w:rPr>
          <w:rFonts w:eastAsia="Times New Roman" w:cs="Times New Roman"/>
          <w:szCs w:val="24"/>
        </w:rPr>
        <w:t xml:space="preserve">Martin, G. (2019). </w:t>
      </w:r>
      <w:r w:rsidRPr="007162C7">
        <w:rPr>
          <w:rFonts w:eastAsia="Times New Roman" w:cs="Times New Roman"/>
          <w:i/>
          <w:iCs/>
          <w:szCs w:val="24"/>
        </w:rPr>
        <w:t>Understanding homeland security</w:t>
      </w:r>
      <w:r w:rsidRPr="007162C7">
        <w:rPr>
          <w:rFonts w:eastAsia="Times New Roman" w:cs="Times New Roman"/>
          <w:szCs w:val="24"/>
        </w:rPr>
        <w:t>. SAGE Publications, Incorporated.</w:t>
      </w:r>
    </w:p>
    <w:p w:rsidR="00976AE9" w:rsidRPr="007162C7" w:rsidP="007162C7" w14:paraId="1226E9E7" w14:textId="1959BE6B">
      <w:pPr>
        <w:spacing w:after="0"/>
        <w:ind w:left="720" w:hanging="720"/>
        <w:contextualSpacing/>
        <w:jc w:val="left"/>
        <w:rPr>
          <w:rFonts w:eastAsia="Times New Roman" w:cs="Times New Roman"/>
          <w:szCs w:val="24"/>
        </w:rPr>
      </w:pPr>
      <w:r w:rsidRPr="007162C7">
        <w:rPr>
          <w:rFonts w:eastAsia="Times New Roman" w:cs="Times New Roman"/>
          <w:szCs w:val="24"/>
        </w:rPr>
        <w:t>Noftsinger</w:t>
      </w:r>
      <w:r w:rsidRPr="007162C7">
        <w:rPr>
          <w:rFonts w:eastAsia="Times New Roman" w:cs="Times New Roman"/>
          <w:szCs w:val="24"/>
        </w:rPr>
        <w:t>, J., Newbold, K., &amp; Wheeler, J. (20</w:t>
      </w:r>
      <w:r w:rsidR="00B16406">
        <w:rPr>
          <w:rFonts w:eastAsia="Times New Roman" w:cs="Times New Roman"/>
          <w:szCs w:val="24"/>
          <w:lang w:val="en-US"/>
        </w:rPr>
        <w:t>1</w:t>
      </w:r>
      <w:r w:rsidRPr="007162C7">
        <w:rPr>
          <w:rFonts w:eastAsia="Times New Roman" w:cs="Times New Roman"/>
          <w:szCs w:val="24"/>
        </w:rPr>
        <w:t xml:space="preserve">7). </w:t>
      </w:r>
      <w:r w:rsidRPr="007162C7">
        <w:rPr>
          <w:rFonts w:eastAsia="Times New Roman" w:cs="Times New Roman"/>
          <w:i/>
          <w:iCs/>
          <w:szCs w:val="24"/>
        </w:rPr>
        <w:t>Understanding homeland security: Policy, perspectives, and paradoxes</w:t>
      </w:r>
      <w:r w:rsidRPr="007162C7">
        <w:rPr>
          <w:rFonts w:eastAsia="Times New Roman" w:cs="Times New Roman"/>
          <w:szCs w:val="24"/>
        </w:rPr>
        <w:t>. Springer.</w:t>
      </w:r>
    </w:p>
    <w:p w:rsidR="00976AE9" w:rsidP="00976AE9" w14:paraId="79E7EBAD" w14:textId="77777777">
      <w:pPr>
        <w:pStyle w:val="NormalWeb"/>
        <w:spacing w:before="0" w:beforeAutospacing="0" w:after="0" w:afterAutospacing="0" w:line="550" w:lineRule="atLeast"/>
        <w:ind w:left="720" w:right="75" w:hanging="720"/>
      </w:pPr>
      <w:r>
        <w:t>United States Department of Homeland Security. (2017, August 31). Border, Immigration and Trade Policy. Retrieved from https://www.dhs.gov/border-immigration-and-trade-policy</w:t>
      </w:r>
    </w:p>
    <w:p w:rsidR="007162C7" w:rsidP="007162C7" w14:paraId="480AABDE" w14:textId="77777777">
      <w:pPr>
        <w:spacing w:after="0"/>
        <w:ind w:left="720" w:hanging="720"/>
        <w:contextualSpacing/>
        <w:rPr>
          <w:lang w:val="en-US"/>
        </w:rPr>
      </w:pPr>
    </w:p>
    <w:p w:rsidR="008D7199" w:rsidRPr="004775AA" w:rsidP="006C033B" w14:paraId="647C4023" w14:textId="77777777">
      <w:pPr>
        <w:ind w:firstLine="720"/>
        <w:rPr>
          <w:lang w:val="en-US"/>
        </w:rPr>
      </w:pPr>
    </w:p>
    <w:sectPr w:rsidSect="00640A71">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A71" w14:paraId="6124DEB4" w14:textId="4E121593">
    <w:pPr>
      <w:pStyle w:val="Header"/>
      <w:jc w:val="right"/>
    </w:pPr>
    <w:r w:rsidRPr="00640A71">
      <w:rPr>
        <w:lang w:val="en-US"/>
      </w:rPr>
      <w:t>BORDER, IMMIGRATION, AND TRADE POLICY</w:t>
    </w:r>
    <w:r>
      <w:t xml:space="preserve"> </w:t>
    </w:r>
    <w:r>
      <w:tab/>
    </w:r>
    <w:sdt>
      <w:sdtPr>
        <w:id w:val="17811327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40A71" w14:paraId="1313F24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A71" w14:paraId="2DC892FA" w14:textId="4AA07247">
    <w:pPr>
      <w:pStyle w:val="Header"/>
      <w:jc w:val="right"/>
    </w:pPr>
    <w:r>
      <w:rPr>
        <w:lang w:val="en-US"/>
      </w:rPr>
      <w:t xml:space="preserve">Running head: </w:t>
    </w:r>
    <w:r w:rsidRPr="00640A71">
      <w:rPr>
        <w:lang w:val="en-US"/>
      </w:rPr>
      <w:t>BORDER, IMMIGRATION, AND TRADE POLICY</w:t>
    </w:r>
    <w:r>
      <w:rPr>
        <w:lang w:val="en-US"/>
      </w:rPr>
      <w:tab/>
      <w:t xml:space="preserve"> </w:t>
    </w:r>
    <w:sdt>
      <w:sdtPr>
        <w:id w:val="9007165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40A71" w14:paraId="1B551A9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C7B"/>
    <w:rsid w:val="0007159E"/>
    <w:rsid w:val="000D3274"/>
    <w:rsid w:val="001629AD"/>
    <w:rsid w:val="001900CD"/>
    <w:rsid w:val="00275581"/>
    <w:rsid w:val="00281AFA"/>
    <w:rsid w:val="002871F1"/>
    <w:rsid w:val="002A031A"/>
    <w:rsid w:val="003E034D"/>
    <w:rsid w:val="00442E3A"/>
    <w:rsid w:val="004437C5"/>
    <w:rsid w:val="00457B4A"/>
    <w:rsid w:val="00471F4B"/>
    <w:rsid w:val="004775AA"/>
    <w:rsid w:val="004D6E19"/>
    <w:rsid w:val="00527278"/>
    <w:rsid w:val="00602A08"/>
    <w:rsid w:val="00640A71"/>
    <w:rsid w:val="006635FA"/>
    <w:rsid w:val="006C033B"/>
    <w:rsid w:val="00701290"/>
    <w:rsid w:val="007162C7"/>
    <w:rsid w:val="0076389B"/>
    <w:rsid w:val="007757B8"/>
    <w:rsid w:val="00783380"/>
    <w:rsid w:val="00797F7A"/>
    <w:rsid w:val="007A4274"/>
    <w:rsid w:val="007B7EAE"/>
    <w:rsid w:val="007C1476"/>
    <w:rsid w:val="00801141"/>
    <w:rsid w:val="00806C7B"/>
    <w:rsid w:val="00812E43"/>
    <w:rsid w:val="00820044"/>
    <w:rsid w:val="008807D3"/>
    <w:rsid w:val="008D5EF1"/>
    <w:rsid w:val="008D7199"/>
    <w:rsid w:val="00943F32"/>
    <w:rsid w:val="00976AE9"/>
    <w:rsid w:val="009A0DF4"/>
    <w:rsid w:val="009F7741"/>
    <w:rsid w:val="00A40324"/>
    <w:rsid w:val="00A505F3"/>
    <w:rsid w:val="00A62721"/>
    <w:rsid w:val="00A832F1"/>
    <w:rsid w:val="00B16406"/>
    <w:rsid w:val="00B36692"/>
    <w:rsid w:val="00B62202"/>
    <w:rsid w:val="00B75CE3"/>
    <w:rsid w:val="00BD3CE7"/>
    <w:rsid w:val="00BF3863"/>
    <w:rsid w:val="00C26BFC"/>
    <w:rsid w:val="00C37222"/>
    <w:rsid w:val="00C44A4B"/>
    <w:rsid w:val="00C62629"/>
    <w:rsid w:val="00CD303F"/>
    <w:rsid w:val="00D42C64"/>
    <w:rsid w:val="00D63765"/>
    <w:rsid w:val="00E03354"/>
    <w:rsid w:val="00E74B38"/>
    <w:rsid w:val="00EA5FEB"/>
    <w:rsid w:val="00EE36D5"/>
    <w:rsid w:val="00F24885"/>
    <w:rsid w:val="00F70ECD"/>
    <w:rsid w:val="00FF3113"/>
  </w:rsids>
  <m:mathPr>
    <m:mathFont m:val="Cambria Math"/>
  </m:mathPr>
  <w:clrSchemeMapping w:bg1="light1" w:t1="dark1" w:bg2="light2" w:t2="dark2" w:accent1="accent1" w:accent2="accent2" w:accent3="accent3" w:accent4="accent4" w:accent5="accent5" w:accent6="accent6" w:hyperlink="hyperlink" w:followedHyperlink="followedHyperlink"/>
  <w15:chartTrackingRefBased/>
  <w15:docId w15:val="{3CE25514-98F7-4EC7-87C2-D77A82676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6AE9"/>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640A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A71"/>
    <w:rPr>
      <w:rFonts w:ascii="Times New Roman" w:hAnsi="Times New Roman"/>
      <w:sz w:val="24"/>
    </w:rPr>
  </w:style>
  <w:style w:type="paragraph" w:styleId="Footer">
    <w:name w:val="footer"/>
    <w:basedOn w:val="Normal"/>
    <w:link w:val="FooterChar"/>
    <w:uiPriority w:val="99"/>
    <w:unhideWhenUsed/>
    <w:rsid w:val="00640A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A7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7</Pages>
  <Words>1395</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dcterms:created xsi:type="dcterms:W3CDTF">2020-02-21T02:20:00Z</dcterms:created>
  <dcterms:modified xsi:type="dcterms:W3CDTF">2020-02-21T10:01:00Z</dcterms:modified>
</cp:coreProperties>
</file>